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4" w:rsidRDefault="00DA56B4" w:rsidP="00DA56B4">
      <w:pPr>
        <w:jc w:val="both"/>
      </w:pPr>
      <w:r>
        <w:t>Приказ Департамента социальной защиты Воронежской области от 24 июня 2015 г. N 1349/ОД</w:t>
      </w:r>
    </w:p>
    <w:p w:rsidR="00DA56B4" w:rsidRDefault="00DA56B4" w:rsidP="00DA56B4">
      <w:pPr>
        <w:jc w:val="both"/>
      </w:pPr>
      <w:r>
        <w:t xml:space="preserve"> "Об утверждении тарифов на социальные услуги, предоставляемые получателям социальных услуг в форме социального обслуживания на дому, в Воронежской области"</w:t>
      </w:r>
    </w:p>
    <w:p w:rsidR="00DA56B4" w:rsidRDefault="00DA56B4" w:rsidP="00DA56B4">
      <w:pPr>
        <w:jc w:val="both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DA56B4" w:rsidRDefault="00DA56B4" w:rsidP="00DA56B4">
      <w:pPr>
        <w:jc w:val="both"/>
      </w:pPr>
      <w:r>
        <w:t>13 января 2016 г.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proofErr w:type="gramStart"/>
      <w:r>
        <w:t xml:space="preserve">В соответствии с пунктом 13 статьи 4 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и постановлением правительства Воронежской области от 12.12.2014 N 1154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приказываю:</w:t>
      </w:r>
      <w:proofErr w:type="gramEnd"/>
    </w:p>
    <w:p w:rsidR="00DA56B4" w:rsidRDefault="00DA56B4" w:rsidP="00DA56B4">
      <w:pPr>
        <w:jc w:val="both"/>
      </w:pPr>
      <w:r>
        <w:t>1. Утвердить прилагаемые:</w:t>
      </w:r>
    </w:p>
    <w:p w:rsidR="00DA56B4" w:rsidRDefault="00DA56B4" w:rsidP="00DA56B4">
      <w:pPr>
        <w:jc w:val="both"/>
      </w:pPr>
      <w:r>
        <w:t>1.1. Тарифы на социальные услуги, предоставляемые получателям социальных услуг в форме социального обслуживания на дому.</w:t>
      </w:r>
    </w:p>
    <w:p w:rsidR="00DA56B4" w:rsidRDefault="00DA56B4" w:rsidP="00DA56B4">
      <w:pPr>
        <w:jc w:val="both"/>
      </w:pPr>
      <w:r>
        <w:t>1.2. Порядок расчета тарифов на дополнительные социальные услуги, предоставляемые получателям социальных услуг учреждениями социальной защиты Воронежской области.</w:t>
      </w:r>
    </w:p>
    <w:p w:rsidR="00DA56B4" w:rsidRDefault="00DA56B4" w:rsidP="00DA56B4">
      <w:pPr>
        <w:jc w:val="both"/>
      </w:pPr>
      <w:r>
        <w:t>2. Признать утратившим силу приказ департамента социальной защиты Воронежской области от 10.03.2015 N 327/ОД "Об утверждении тарифов на социальные услуги, предоставляемые поставщиками социальных услуг в форме социального обслуживания на дому, в Воронежской области".</w:t>
      </w:r>
    </w:p>
    <w:p w:rsidR="00DA56B4" w:rsidRDefault="00DA56B4" w:rsidP="00DA56B4">
      <w:pPr>
        <w:jc w:val="both"/>
      </w:pPr>
      <w:r>
        <w:t>3. Настоящий приказ вступает в силу по истечении 10 дней со дня его официального опубликования.</w:t>
      </w:r>
    </w:p>
    <w:p w:rsidR="00DA56B4" w:rsidRDefault="00DA56B4" w:rsidP="00DA56B4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руководителя департамента Гладышеву Г.Ф.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 xml:space="preserve"> </w:t>
      </w:r>
    </w:p>
    <w:p w:rsidR="00DA56B4" w:rsidRDefault="00DA56B4" w:rsidP="00DA56B4">
      <w:pPr>
        <w:jc w:val="both"/>
      </w:pPr>
      <w:r>
        <w:t>Руководитель департамента</w:t>
      </w:r>
      <w:r>
        <w:tab/>
        <w:t xml:space="preserve">Н.И. </w:t>
      </w:r>
      <w:proofErr w:type="spellStart"/>
      <w:r>
        <w:t>Самойлюк</w:t>
      </w:r>
      <w:proofErr w:type="spellEnd"/>
      <w:r>
        <w:tab/>
        <w:t xml:space="preserve"> 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>Информация об изменениях:</w:t>
      </w:r>
    </w:p>
    <w:p w:rsidR="00DA56B4" w:rsidRDefault="00DA56B4" w:rsidP="00DA56B4">
      <w:pPr>
        <w:jc w:val="both"/>
      </w:pPr>
      <w:r>
        <w:t xml:space="preserve">Приказом Департамента социальной защиты Воронежской области от 13 января 2016 г. N 11/ОД настоящие Тарифы изложены в новой редакции, вступающей в силу по истечении 10 дней со дня официального опубликования названного приказа и распространяющей свое действие на правоотношения, возникшие с 5 декабря 2015 г. </w:t>
      </w:r>
    </w:p>
    <w:p w:rsidR="00DA56B4" w:rsidRDefault="00DA56B4" w:rsidP="00DA56B4">
      <w:pPr>
        <w:jc w:val="both"/>
      </w:pPr>
      <w:r>
        <w:t>См. текст Тарифов в предыдущей редакции</w:t>
      </w:r>
    </w:p>
    <w:p w:rsidR="00DA56B4" w:rsidRDefault="00DA56B4" w:rsidP="00DA56B4">
      <w:pPr>
        <w:jc w:val="both"/>
      </w:pPr>
      <w:r>
        <w:t>Тарифы</w:t>
      </w:r>
    </w:p>
    <w:p w:rsidR="00DA56B4" w:rsidRDefault="00DA56B4" w:rsidP="00DA56B4">
      <w:pPr>
        <w:jc w:val="both"/>
      </w:pPr>
      <w:r>
        <w:lastRenderedPageBreak/>
        <w:t>на социальные услуги, предоставляемые получателям социальных услуг в форме социального обслуживания на дому</w:t>
      </w:r>
    </w:p>
    <w:p w:rsidR="00DA56B4" w:rsidRDefault="00DA56B4" w:rsidP="00DA56B4">
      <w:pPr>
        <w:jc w:val="both"/>
      </w:pPr>
      <w:r>
        <w:t xml:space="preserve"> (утв. приказом департамента социальной защиты Воронежской области от 24 июня 2015 г. N 1349/ОД)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 xml:space="preserve"> </w:t>
      </w:r>
    </w:p>
    <w:p w:rsidR="00DA56B4" w:rsidRDefault="00DA56B4" w:rsidP="00DA56B4">
      <w:pPr>
        <w:jc w:val="both"/>
      </w:pPr>
      <w:r>
        <w:t>N</w:t>
      </w:r>
    </w:p>
    <w:p w:rsidR="00DA56B4" w:rsidRDefault="00DA56B4" w:rsidP="00DA56B4">
      <w:pPr>
        <w:jc w:val="both"/>
      </w:pPr>
      <w:proofErr w:type="gramStart"/>
      <w:r>
        <w:t>п</w:t>
      </w:r>
      <w:proofErr w:type="gramEnd"/>
      <w:r>
        <w:t>/п</w:t>
      </w:r>
      <w:r>
        <w:tab/>
        <w:t>Наименование услуги</w:t>
      </w:r>
      <w:r>
        <w:tab/>
        <w:t>Тариф на оказание одной социальной услуги, руб.</w:t>
      </w:r>
      <w:r>
        <w:tab/>
        <w:t xml:space="preserve">   </w:t>
      </w:r>
    </w:p>
    <w:p w:rsidR="00DA56B4" w:rsidRDefault="00DA56B4" w:rsidP="00DA56B4">
      <w:pPr>
        <w:jc w:val="both"/>
      </w:pPr>
      <w:r>
        <w:t>1</w:t>
      </w:r>
      <w:r>
        <w:tab/>
        <w:t>Социально-бытовые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1.1</w:t>
      </w:r>
      <w:r>
        <w:tab/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  <w:r>
        <w:tab/>
        <w:t>51,0</w:t>
      </w:r>
      <w:r>
        <w:tab/>
        <w:t xml:space="preserve">   </w:t>
      </w:r>
    </w:p>
    <w:p w:rsidR="00DA56B4" w:rsidRDefault="00DA56B4" w:rsidP="00DA56B4">
      <w:pPr>
        <w:jc w:val="both"/>
      </w:pPr>
      <w:r>
        <w:t>1.2</w:t>
      </w:r>
      <w:r>
        <w:tab/>
        <w:t>Помощь в приготовлении пищи</w:t>
      </w:r>
      <w:r>
        <w:tab/>
        <w:t>27,0</w:t>
      </w:r>
      <w:r>
        <w:tab/>
        <w:t xml:space="preserve">   </w:t>
      </w:r>
    </w:p>
    <w:p w:rsidR="00DA56B4" w:rsidRDefault="00DA56B4" w:rsidP="00DA56B4">
      <w:pPr>
        <w:jc w:val="both"/>
      </w:pPr>
      <w:r>
        <w:t>1.3</w:t>
      </w:r>
      <w:r>
        <w:tab/>
        <w:t>Оплата за счет средств получателя социальных услуг жилищно-коммунальных услуг и услуг связи</w:t>
      </w:r>
      <w:r>
        <w:tab/>
        <w:t>27,0</w:t>
      </w:r>
      <w:r>
        <w:tab/>
        <w:t xml:space="preserve">   </w:t>
      </w:r>
    </w:p>
    <w:p w:rsidR="00DA56B4" w:rsidRDefault="00DA56B4" w:rsidP="00DA56B4">
      <w:pPr>
        <w:jc w:val="both"/>
      </w:pPr>
      <w:r>
        <w:t>1.4</w:t>
      </w:r>
      <w:r>
        <w:tab/>
        <w:t>Сдача за счет средств получателя социальных услуг вещей в стирку, химчистку, ремонт, обратная их доставка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1.5</w:t>
      </w:r>
      <w:r>
        <w:tab/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tab/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покупка за счет средств получателя социальных услуг топлива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топка печей</w:t>
      </w:r>
      <w:r>
        <w:tab/>
        <w:t>27,0</w:t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доставка воды (1 ведро)</w:t>
      </w:r>
      <w:r>
        <w:tab/>
        <w:t>15,0</w:t>
      </w:r>
      <w:r>
        <w:tab/>
        <w:t xml:space="preserve">   </w:t>
      </w:r>
    </w:p>
    <w:p w:rsidR="00DA56B4" w:rsidRDefault="00DA56B4" w:rsidP="00DA56B4">
      <w:pPr>
        <w:jc w:val="both"/>
      </w:pPr>
      <w:r>
        <w:t>1.6</w:t>
      </w:r>
      <w:r>
        <w:tab/>
        <w:t>Организация помощи в проведении ремонта жилых помещений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1.7</w:t>
      </w:r>
      <w:r>
        <w:tab/>
        <w:t>Обеспечение кратковременного присмотра за детьми</w:t>
      </w:r>
      <w:r>
        <w:tab/>
        <w:t>122,0</w:t>
      </w:r>
      <w:r>
        <w:tab/>
        <w:t xml:space="preserve">   </w:t>
      </w:r>
    </w:p>
    <w:p w:rsidR="00DA56B4" w:rsidRDefault="00DA56B4" w:rsidP="00DA56B4">
      <w:pPr>
        <w:jc w:val="both"/>
      </w:pPr>
      <w:r>
        <w:t>1.8</w:t>
      </w:r>
      <w:r>
        <w:tab/>
        <w:t>Уборка жилых помещений</w:t>
      </w:r>
      <w:r>
        <w:tab/>
        <w:t>61,0</w:t>
      </w:r>
      <w:r>
        <w:tab/>
        <w:t xml:space="preserve">   </w:t>
      </w:r>
    </w:p>
    <w:p w:rsidR="00DA56B4" w:rsidRDefault="00DA56B4" w:rsidP="00DA56B4">
      <w:pPr>
        <w:jc w:val="both"/>
      </w:pPr>
      <w:r>
        <w:t>1.9</w:t>
      </w:r>
      <w:r>
        <w:tab/>
        <w:t>Содействие в организации ритуальных услуг</w:t>
      </w:r>
      <w:r>
        <w:tab/>
        <w:t>61,0</w:t>
      </w:r>
      <w:r>
        <w:tab/>
        <w:t xml:space="preserve">   </w:t>
      </w:r>
    </w:p>
    <w:p w:rsidR="00DA56B4" w:rsidRDefault="00DA56B4" w:rsidP="00DA56B4">
      <w:pPr>
        <w:jc w:val="both"/>
      </w:pPr>
      <w:r>
        <w:t>1.10</w:t>
      </w:r>
      <w:r>
        <w:tab/>
        <w:t>Предоставление гигиенических услуг лицам, не способным по состоянию здоровья самостоятельно осуществлять за собой уход:</w:t>
      </w:r>
      <w:r>
        <w:tab/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умывание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купание</w:t>
      </w:r>
      <w:r>
        <w:tab/>
        <w:t>68,0</w:t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мытье головы и причесывание</w:t>
      </w:r>
      <w:r>
        <w:tab/>
        <w:t>39,0</w:t>
      </w:r>
      <w:r>
        <w:tab/>
        <w:t xml:space="preserve">   </w:t>
      </w:r>
    </w:p>
    <w:p w:rsidR="00DA56B4" w:rsidRDefault="00DA56B4" w:rsidP="00DA56B4">
      <w:pPr>
        <w:jc w:val="both"/>
      </w:pPr>
      <w:r>
        <w:tab/>
        <w:t>бритье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lastRenderedPageBreak/>
        <w:tab/>
        <w:t>смена нательного белья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1.11</w:t>
      </w:r>
      <w:r>
        <w:tab/>
        <w:t>Отправка за счет средств получателя социальных услуг почтовой корреспонденции</w:t>
      </w:r>
      <w:r>
        <w:tab/>
        <w:t>10,0</w:t>
      </w:r>
      <w:r>
        <w:tab/>
        <w:t xml:space="preserve">   </w:t>
      </w:r>
    </w:p>
    <w:p w:rsidR="00DA56B4" w:rsidRDefault="00DA56B4" w:rsidP="00DA56B4">
      <w:pPr>
        <w:jc w:val="both"/>
      </w:pPr>
      <w:r>
        <w:t>1.12</w:t>
      </w:r>
      <w:r>
        <w:tab/>
        <w:t>Помощь в приеме пищи (кормление)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</w:t>
      </w:r>
      <w:r>
        <w:tab/>
        <w:t>Социально-медицинские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2.1</w:t>
      </w:r>
      <w:r>
        <w:tab/>
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</w:r>
      <w:r>
        <w:tab/>
        <w:t>31,0</w:t>
      </w:r>
      <w:r>
        <w:tab/>
        <w:t xml:space="preserve">   </w:t>
      </w:r>
    </w:p>
    <w:p w:rsidR="00DA56B4" w:rsidRDefault="00DA56B4" w:rsidP="00DA56B4">
      <w:pPr>
        <w:jc w:val="both"/>
      </w:pPr>
      <w:r>
        <w:t>2.2</w:t>
      </w:r>
      <w:r>
        <w:tab/>
        <w:t>Оказание содействия в проведении оздоровительных мероприятий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2.3</w:t>
      </w:r>
      <w:r>
        <w:tab/>
        <w:t>Проведение мероприятий, направленных на формирование здорового образа жизни</w:t>
      </w:r>
      <w:r>
        <w:tab/>
        <w:t>18,0</w:t>
      </w:r>
      <w:r>
        <w:tab/>
        <w:t xml:space="preserve">   </w:t>
      </w:r>
    </w:p>
    <w:p w:rsidR="00DA56B4" w:rsidRDefault="00DA56B4" w:rsidP="00DA56B4">
      <w:pPr>
        <w:jc w:val="both"/>
      </w:pPr>
      <w:r>
        <w:t>2.4</w:t>
      </w:r>
      <w:r>
        <w:tab/>
        <w:t>Систематическое наблюдение за получателями социальных услуг в целях выявления отклонений в состоянии их здоровья</w:t>
      </w:r>
      <w:r>
        <w:tab/>
        <w:t>6,0</w:t>
      </w:r>
      <w:r>
        <w:tab/>
        <w:t xml:space="preserve">   </w:t>
      </w:r>
    </w:p>
    <w:p w:rsidR="00DA56B4" w:rsidRDefault="00DA56B4" w:rsidP="00DA56B4">
      <w:pPr>
        <w:jc w:val="both"/>
      </w:pPr>
      <w:r>
        <w:t>2.5</w:t>
      </w:r>
      <w:r>
        <w:tab/>
        <w:t xml:space="preserve">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</w:t>
      </w:r>
      <w:r>
        <w:tab/>
        <w:t>48,0</w:t>
      </w:r>
      <w:r>
        <w:tab/>
        <w:t xml:space="preserve">   </w:t>
      </w:r>
    </w:p>
    <w:p w:rsidR="00DA56B4" w:rsidRDefault="00DA56B4" w:rsidP="00DA56B4">
      <w:pPr>
        <w:jc w:val="both"/>
      </w:pPr>
      <w:r>
        <w:t>2.6</w:t>
      </w:r>
      <w:r>
        <w:tab/>
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2.7</w:t>
      </w:r>
      <w:r>
        <w:tab/>
        <w:t>Содействие в обеспечении по заключению врачей лекарственными средствами и изделиями медицинского назначения</w:t>
      </w:r>
      <w:r>
        <w:tab/>
        <w:t>24,0</w:t>
      </w:r>
      <w:r>
        <w:tab/>
        <w:t xml:space="preserve">   </w:t>
      </w:r>
    </w:p>
    <w:p w:rsidR="00DA56B4" w:rsidRDefault="00DA56B4" w:rsidP="00DA56B4">
      <w:pPr>
        <w:jc w:val="both"/>
      </w:pPr>
      <w:r>
        <w:t>2.8</w:t>
      </w:r>
      <w:r>
        <w:tab/>
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2.9</w:t>
      </w:r>
      <w:r>
        <w:tab/>
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</w:t>
      </w:r>
      <w:r>
        <w:tab/>
        <w:t>10,0</w:t>
      </w:r>
      <w:r>
        <w:tab/>
        <w:t xml:space="preserve">   </w:t>
      </w:r>
    </w:p>
    <w:p w:rsidR="00DA56B4" w:rsidRDefault="00DA56B4" w:rsidP="00DA56B4">
      <w:pPr>
        <w:jc w:val="both"/>
      </w:pPr>
      <w:r>
        <w:t>2.10</w:t>
      </w:r>
      <w:r>
        <w:tab/>
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</w:r>
      <w:r>
        <w:tab/>
        <w:t>41,0</w:t>
      </w:r>
      <w:r>
        <w:tab/>
        <w:t xml:space="preserve">   </w:t>
      </w:r>
    </w:p>
    <w:p w:rsidR="00DA56B4" w:rsidRDefault="00DA56B4" w:rsidP="00DA56B4">
      <w:pPr>
        <w:jc w:val="both"/>
      </w:pPr>
      <w:r>
        <w:t>2.11</w:t>
      </w:r>
      <w:r>
        <w:tab/>
        <w:t>Оказание первичной медико-санитарной и стоматологической помощи</w:t>
      </w:r>
      <w:r>
        <w:tab/>
        <w:t>41,0</w:t>
      </w:r>
      <w:r>
        <w:tab/>
        <w:t xml:space="preserve">   </w:t>
      </w:r>
    </w:p>
    <w:p w:rsidR="00DA56B4" w:rsidRDefault="00DA56B4" w:rsidP="00DA56B4">
      <w:pPr>
        <w:jc w:val="both"/>
      </w:pPr>
      <w:r>
        <w:t>2.12</w:t>
      </w:r>
      <w:r>
        <w:tab/>
        <w:t>Организация прохождения диспансеризации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2.13</w:t>
      </w:r>
      <w:r>
        <w:tab/>
        <w:t>Помощь в получении путевок на санаторно-курортное лечение, в том числе на льготных условиях</w:t>
      </w:r>
      <w:r>
        <w:tab/>
        <w:t>31,0</w:t>
      </w:r>
      <w:r>
        <w:tab/>
        <w:t xml:space="preserve">   </w:t>
      </w:r>
    </w:p>
    <w:p w:rsidR="00DA56B4" w:rsidRDefault="00DA56B4" w:rsidP="00DA56B4">
      <w:pPr>
        <w:jc w:val="both"/>
      </w:pPr>
      <w:r>
        <w:t>2.14</w:t>
      </w:r>
      <w:r>
        <w:tab/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2.15</w:t>
      </w:r>
      <w:r>
        <w:tab/>
        <w:t>Проведение занятий по адаптивной физической культуре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2.16</w:t>
      </w:r>
      <w:r>
        <w:tab/>
        <w:t>Обеспечение техническими средствами ухода и реабилитации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lastRenderedPageBreak/>
        <w:t>2.17</w:t>
      </w:r>
      <w:r>
        <w:tab/>
        <w:t>Обеспечение санитарно-гигиенических требований в жилых помещениях и местах общего пользования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3</w:t>
      </w:r>
      <w:r>
        <w:tab/>
        <w:t>Социально-психологические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3.1</w:t>
      </w:r>
      <w:r>
        <w:tab/>
        <w:t>Социально-психологическое консультирование (в том числе по вопросам внутрисемейных отношений)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3.2</w:t>
      </w:r>
      <w:r>
        <w:tab/>
        <w:t>Социально-психологический патронаж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3.3</w:t>
      </w:r>
      <w:r>
        <w:tab/>
        <w:t>Оказание консультационной психологической помощи анонимно (в том числе с использованием телефона доверия)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4</w:t>
      </w:r>
      <w:r>
        <w:tab/>
        <w:t>Социально-педагогические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4.1</w:t>
      </w:r>
      <w:r>
        <w:tab/>
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</w:r>
      <w:r>
        <w:tab/>
        <w:t>42,8</w:t>
      </w:r>
      <w:r>
        <w:tab/>
        <w:t xml:space="preserve">   </w:t>
      </w:r>
    </w:p>
    <w:p w:rsidR="00DA56B4" w:rsidRDefault="00DA56B4" w:rsidP="00DA56B4">
      <w:pPr>
        <w:jc w:val="both"/>
      </w:pPr>
      <w:r>
        <w:t>4.2</w:t>
      </w:r>
      <w:r>
        <w:tab/>
        <w:t>Организация досуга (праздники, экскурсии и другие культурные мероприятия)</w:t>
      </w:r>
      <w:r>
        <w:tab/>
        <w:t>37,0</w:t>
      </w:r>
      <w:r>
        <w:tab/>
        <w:t xml:space="preserve">   </w:t>
      </w:r>
    </w:p>
    <w:p w:rsidR="00DA56B4" w:rsidRDefault="00DA56B4" w:rsidP="00DA56B4">
      <w:pPr>
        <w:jc w:val="both"/>
      </w:pPr>
      <w:r>
        <w:t>4.3</w:t>
      </w:r>
      <w:r>
        <w:tab/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4.4</w:t>
      </w:r>
      <w:r>
        <w:tab/>
        <w:t>Социально-педагогическая коррекция, включая диагностику и консультирование</w:t>
      </w:r>
      <w:r>
        <w:tab/>
        <w:t>31,0</w:t>
      </w:r>
      <w:r>
        <w:tab/>
        <w:t xml:space="preserve">   </w:t>
      </w:r>
    </w:p>
    <w:p w:rsidR="00DA56B4" w:rsidRDefault="00DA56B4" w:rsidP="00DA56B4">
      <w:pPr>
        <w:jc w:val="both"/>
      </w:pPr>
      <w:r>
        <w:t>4.5</w:t>
      </w:r>
      <w:r>
        <w:tab/>
        <w:t>Формирование позитивных интересов (в том числе в сфере досуга)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5</w:t>
      </w:r>
      <w:r>
        <w:tab/>
        <w:t>Социально-трудовые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5.1</w:t>
      </w:r>
      <w:r>
        <w:tab/>
        <w:t>Оказание помощи в трудоустройстве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5.2</w:t>
      </w:r>
      <w:r>
        <w:tab/>
        <w:t>Проведение мероприятий по использованию трудовых возможностей и обучению доступным профессиональным навыкам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5.3</w:t>
      </w:r>
      <w:r>
        <w:tab/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</w:r>
      <w:r>
        <w:tab/>
        <w:t>41,0</w:t>
      </w:r>
      <w:r>
        <w:tab/>
        <w:t xml:space="preserve">   </w:t>
      </w:r>
    </w:p>
    <w:p w:rsidR="00DA56B4" w:rsidRDefault="00DA56B4" w:rsidP="00DA56B4">
      <w:pPr>
        <w:jc w:val="both"/>
      </w:pPr>
      <w:r>
        <w:t>6</w:t>
      </w:r>
      <w:r>
        <w:tab/>
        <w:t>Социально-правовые услуги</w:t>
      </w:r>
      <w:r>
        <w:tab/>
        <w:t xml:space="preserve">   </w:t>
      </w:r>
    </w:p>
    <w:p w:rsidR="00DA56B4" w:rsidRDefault="00DA56B4" w:rsidP="00DA56B4">
      <w:pPr>
        <w:jc w:val="both"/>
      </w:pPr>
      <w:r>
        <w:t>6.1</w:t>
      </w:r>
      <w:r>
        <w:tab/>
        <w:t>Оказание помощи в оформлении и восстановлении утраченных документов получателей социальных услуг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6.2</w:t>
      </w:r>
      <w:r>
        <w:tab/>
        <w:t>Оказание помощи по вопросам пенсионного обеспечения и предоставления других социальных услуг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6.3</w:t>
      </w:r>
      <w:r>
        <w:tab/>
        <w:t>Оказание помощи в получении юридических услуг (в том числе бесплатно)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r>
        <w:t>6.4</w:t>
      </w:r>
      <w:r>
        <w:tab/>
        <w:t>Оказание помощи в защите прав и законных интересов получателей социальных услуг</w:t>
      </w:r>
      <w:r>
        <w:tab/>
        <w:t>20,0</w:t>
      </w:r>
      <w:r>
        <w:tab/>
        <w:t xml:space="preserve">   </w:t>
      </w:r>
    </w:p>
    <w:p w:rsidR="00DA56B4" w:rsidRDefault="00DA56B4" w:rsidP="00DA56B4">
      <w:pPr>
        <w:jc w:val="both"/>
      </w:pPr>
      <w:proofErr w:type="gramStart"/>
      <w:r>
        <w:t>6.5</w:t>
      </w:r>
      <w:r>
        <w:tab/>
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</w:t>
      </w:r>
      <w:r>
        <w:lastRenderedPageBreak/>
        <w:t>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</w:t>
      </w:r>
      <w:proofErr w:type="gramEnd"/>
      <w:r>
        <w:t xml:space="preserve"> помещение</w:t>
      </w:r>
      <w:r>
        <w:tab/>
        <w:t>41,0</w:t>
      </w:r>
      <w:r>
        <w:tab/>
        <w:t xml:space="preserve">   </w:t>
      </w:r>
    </w:p>
    <w:p w:rsidR="00DA56B4" w:rsidRDefault="00DA56B4" w:rsidP="00DA56B4">
      <w:pPr>
        <w:jc w:val="both"/>
      </w:pPr>
      <w:r>
        <w:t>7</w:t>
      </w:r>
      <w:r>
        <w:tab/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tab/>
        <w:t xml:space="preserve">   </w:t>
      </w:r>
    </w:p>
    <w:p w:rsidR="00DA56B4" w:rsidRDefault="00DA56B4" w:rsidP="00DA56B4">
      <w:pPr>
        <w:jc w:val="both"/>
      </w:pPr>
      <w:r>
        <w:t>7.1</w:t>
      </w:r>
      <w:r>
        <w:tab/>
        <w:t>Обучение инвалидов (детей-инвалидов) пользованию средствами ухода и техническими средствами реабилитации</w:t>
      </w:r>
      <w:r>
        <w:tab/>
        <w:t>42,8</w:t>
      </w:r>
      <w:r>
        <w:tab/>
        <w:t xml:space="preserve">   </w:t>
      </w:r>
    </w:p>
    <w:p w:rsidR="00DA56B4" w:rsidRDefault="00DA56B4" w:rsidP="00DA56B4">
      <w:pPr>
        <w:jc w:val="both"/>
      </w:pPr>
      <w:r>
        <w:t>7.2</w:t>
      </w:r>
      <w:r>
        <w:tab/>
        <w:t>Оказание помощи в обучении навыкам компьютерной грамотности</w:t>
      </w:r>
      <w:r>
        <w:tab/>
        <w:t>14,0</w:t>
      </w:r>
      <w:r>
        <w:tab/>
        <w:t xml:space="preserve">   </w:t>
      </w:r>
    </w:p>
    <w:p w:rsidR="00DA56B4" w:rsidRDefault="00DA56B4" w:rsidP="00DA56B4">
      <w:pPr>
        <w:jc w:val="both"/>
      </w:pPr>
      <w:r>
        <w:t>7.3</w:t>
      </w:r>
      <w:r>
        <w:tab/>
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</w:r>
      <w:r>
        <w:tab/>
        <w:t>10,0</w:t>
      </w:r>
      <w:r>
        <w:tab/>
        <w:t xml:space="preserve">   </w:t>
      </w:r>
    </w:p>
    <w:p w:rsidR="00DA56B4" w:rsidRDefault="00DA56B4" w:rsidP="00DA56B4">
      <w:pPr>
        <w:jc w:val="both"/>
      </w:pPr>
      <w:r>
        <w:t>7.4</w:t>
      </w:r>
      <w:r>
        <w:tab/>
        <w:t>Проведение социально-реабилитационных мероприятий в сфере социального обслуживания</w:t>
      </w:r>
      <w:r>
        <w:tab/>
        <w:t>41,0</w:t>
      </w:r>
      <w:r>
        <w:tab/>
        <w:t xml:space="preserve">   </w:t>
      </w:r>
    </w:p>
    <w:p w:rsidR="00DA56B4" w:rsidRDefault="00DA56B4" w:rsidP="00DA56B4">
      <w:pPr>
        <w:jc w:val="both"/>
      </w:pPr>
      <w:r>
        <w:t>7.5</w:t>
      </w:r>
      <w:r>
        <w:tab/>
        <w:t>Обучение навыкам поведения в быту и общественных местах</w:t>
      </w:r>
      <w:r>
        <w:tab/>
        <w:t>20,0</w:t>
      </w:r>
      <w:r>
        <w:tab/>
        <w:t xml:space="preserve"> 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>Порядок</w:t>
      </w:r>
    </w:p>
    <w:p w:rsidR="00DA56B4" w:rsidRDefault="00DA56B4" w:rsidP="00DA56B4">
      <w:pPr>
        <w:jc w:val="both"/>
      </w:pPr>
      <w:r>
        <w:t xml:space="preserve"> расчета тарифов на дополнительные социальные услуги, предоставляемые получателям социальных услуг учреждениями социальной защиты Воронежской области</w:t>
      </w:r>
    </w:p>
    <w:p w:rsidR="00DA56B4" w:rsidRDefault="00DA56B4" w:rsidP="00DA56B4">
      <w:pPr>
        <w:jc w:val="both"/>
      </w:pPr>
      <w:r>
        <w:t xml:space="preserve"> (утв. приказом департамента социальной защиты Воронежской области приказом департамента социальной защиты Воронежской области от 24 июня 2015 г. N 1349/ОД)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 xml:space="preserve">1. </w:t>
      </w:r>
      <w:proofErr w:type="gramStart"/>
      <w:r>
        <w:t>Дополнительные услуги, не входящие в перечень установленных законодательством Воронежской области социальных услуг, предоставляемые получателям социальных услуг учреждениями социальной защиты Воронежской области (далее - платные услуги), оказываются на условиях полной оплаты.</w:t>
      </w:r>
      <w:proofErr w:type="gramEnd"/>
    </w:p>
    <w:p w:rsidR="00DA56B4" w:rsidRDefault="00DA56B4" w:rsidP="00DA56B4">
      <w:pPr>
        <w:jc w:val="both"/>
      </w:pPr>
      <w:r>
        <w:t>2. Учреждение социальной защиты Воронежской области (далее - Учреждение) самостоятельно определяет возможность оказания платных услуг в зависимости от имеющейся материальной базы, численного состава и квалификации персонала, спроса потребителей на услуги.</w:t>
      </w:r>
      <w:r>
        <w:cr/>
      </w:r>
    </w:p>
    <w:p w:rsidR="00DA56B4" w:rsidRDefault="00DA56B4" w:rsidP="00DA56B4">
      <w:pPr>
        <w:jc w:val="both"/>
      </w:pPr>
      <w:r>
        <w:t>3. Перечень платных услуг и размер тарифов на платные услуги по основным видам деятельности Учреждения утверждается приказом руководителя Учреждения.</w:t>
      </w:r>
    </w:p>
    <w:p w:rsidR="00DA56B4" w:rsidRDefault="00DA56B4" w:rsidP="00DA56B4">
      <w:pPr>
        <w:jc w:val="both"/>
      </w:pPr>
      <w:r>
        <w:t>Копия приказа руководителя Учреждения об утверждении перечня платных услуг и размера тарифов на платные услуги по основным видам деятельности направляется в департамент социальной защиты Воронежской области (далее - департамент) не позднее трех рабочих дней со дня утверждения приказа.</w:t>
      </w:r>
    </w:p>
    <w:p w:rsidR="00DA56B4" w:rsidRDefault="00DA56B4" w:rsidP="00DA56B4">
      <w:pPr>
        <w:jc w:val="both"/>
      </w:pPr>
      <w:r>
        <w:lastRenderedPageBreak/>
        <w:t>4. Учреждение, предоставляющее платные услуги, обязано в доступной форме предоставлять гражданам и юридическим лицам необходимую и достоверную информацию о перечне платных услуг и размере тарифов на платные услуги.</w:t>
      </w:r>
    </w:p>
    <w:p w:rsidR="00DA56B4" w:rsidRDefault="00DA56B4" w:rsidP="00DA56B4">
      <w:pPr>
        <w:jc w:val="both"/>
      </w:pPr>
      <w:r>
        <w:t>5. Тарифы на платные услуги рассчитываются исходя из расчетной стоимости 1 часа рабочего времени социального работника и средней нормы времени на выполнение услуги. Тариф рассчитывается по формуле: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>, где: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 xml:space="preserve"> - тариф на услугу;</w:t>
      </w:r>
    </w:p>
    <w:p w:rsidR="00DA56B4" w:rsidRDefault="00DA56B4" w:rsidP="00DA56B4">
      <w:pPr>
        <w:jc w:val="both"/>
      </w:pPr>
      <w:r>
        <w:t xml:space="preserve"> - стоимость 1 часа рабочего времени на предоставление услуги;</w:t>
      </w:r>
    </w:p>
    <w:p w:rsidR="00DA56B4" w:rsidRDefault="00DA56B4" w:rsidP="00DA56B4">
      <w:pPr>
        <w:jc w:val="both"/>
      </w:pPr>
      <w:r>
        <w:t xml:space="preserve"> - норма времени на выполнение услуги.</w:t>
      </w:r>
    </w:p>
    <w:p w:rsidR="00DA56B4" w:rsidRDefault="00DA56B4" w:rsidP="00DA56B4">
      <w:pPr>
        <w:jc w:val="both"/>
      </w:pPr>
      <w:r>
        <w:t>6. Исходной базой для расчета стоимости 1 часа рабочего времени социального работника является часовой тариф оплаты труда, определяемый исходя из его заработной платы и среднего числа рабочих дней в месяце.</w:t>
      </w:r>
    </w:p>
    <w:p w:rsidR="00DA56B4" w:rsidRDefault="00DA56B4" w:rsidP="00DA56B4">
      <w:pPr>
        <w:jc w:val="both"/>
      </w:pPr>
      <w:r>
        <w:t>Для расчета принимается среднемесячная заработная плата социального работника (по данным формы федерального статистического наблюдения N ЗП-</w:t>
      </w:r>
      <w:proofErr w:type="spellStart"/>
      <w:r>
        <w:t>соц</w:t>
      </w:r>
      <w:proofErr w:type="spellEnd"/>
      <w:r>
        <w:t xml:space="preserve">, утвержденной приказом Росстата) за период (не менее одного года), предшествующий </w:t>
      </w:r>
      <w:proofErr w:type="gramStart"/>
      <w:r>
        <w:t>расчетному</w:t>
      </w:r>
      <w:proofErr w:type="gramEnd"/>
      <w:r>
        <w:t>.</w:t>
      </w:r>
    </w:p>
    <w:p w:rsidR="00DA56B4" w:rsidRDefault="00DA56B4" w:rsidP="00DA56B4">
      <w:pPr>
        <w:jc w:val="both"/>
      </w:pPr>
      <w:r>
        <w:t>Начисления на оплату труда социального работника определяются в процентах от часового тарифа оплаты труда в соответствии с законодательством Российской Федерации.</w:t>
      </w:r>
    </w:p>
    <w:p w:rsidR="00DA56B4" w:rsidRDefault="00DA56B4" w:rsidP="00DA56B4">
      <w:pPr>
        <w:jc w:val="both"/>
      </w:pPr>
      <w:r>
        <w:t>Общехозяйственные расходы, включаемые в состав затрат, определяются в размере 100 процентов начисленной оплаты труда без учета выплат налогов.</w:t>
      </w:r>
    </w:p>
    <w:p w:rsidR="00DA56B4" w:rsidRDefault="00DA56B4" w:rsidP="00DA56B4">
      <w:pPr>
        <w:jc w:val="both"/>
      </w:pPr>
      <w:r>
        <w:t>7. Расчет часового тарифа оплаты труда (L):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 xml:space="preserve"> (рублей),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>где:</w:t>
      </w:r>
    </w:p>
    <w:p w:rsidR="00DA56B4" w:rsidRDefault="00DA56B4" w:rsidP="00DA56B4">
      <w:pPr>
        <w:jc w:val="both"/>
      </w:pPr>
      <w:r>
        <w:t xml:space="preserve"> - часовой тариф оплаты труда социального работника;</w:t>
      </w:r>
      <w:bookmarkStart w:id="0" w:name="_GoBack"/>
      <w:bookmarkEnd w:id="0"/>
    </w:p>
    <w:p w:rsidR="00DA56B4" w:rsidRDefault="00DA56B4" w:rsidP="00DA56B4">
      <w:pPr>
        <w:jc w:val="both"/>
      </w:pPr>
      <w:r>
        <w:t xml:space="preserve"> - среднемесячная заработная плата социального работника;</w:t>
      </w:r>
    </w:p>
    <w:p w:rsidR="00DA56B4" w:rsidRDefault="00DA56B4" w:rsidP="00DA56B4">
      <w:pPr>
        <w:jc w:val="both"/>
      </w:pPr>
      <w:r>
        <w:t xml:space="preserve"> - среднее число рабочих дней в месяце - 21;</w:t>
      </w:r>
    </w:p>
    <w:p w:rsidR="00DA56B4" w:rsidRDefault="00DA56B4" w:rsidP="00DA56B4">
      <w:pPr>
        <w:jc w:val="both"/>
      </w:pPr>
      <w:r>
        <w:t xml:space="preserve"> - количество рабочих часов в день (8 часов).</w:t>
      </w:r>
    </w:p>
    <w:p w:rsidR="00DA56B4" w:rsidRDefault="00DA56B4" w:rsidP="00DA56B4">
      <w:pPr>
        <w:jc w:val="both"/>
      </w:pPr>
      <w:r>
        <w:t>8. Расчет стоимости 1 часа рабочего времени на предоставление услуги (N):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lastRenderedPageBreak/>
        <w:t xml:space="preserve"> (рублей),</w:t>
      </w:r>
    </w:p>
    <w:p w:rsidR="00DA56B4" w:rsidRDefault="00DA56B4" w:rsidP="00DA56B4">
      <w:pPr>
        <w:jc w:val="both"/>
      </w:pPr>
    </w:p>
    <w:p w:rsidR="00DA56B4" w:rsidRDefault="00DA56B4" w:rsidP="00DA56B4">
      <w:pPr>
        <w:jc w:val="both"/>
      </w:pPr>
      <w:r>
        <w:t>где:</w:t>
      </w:r>
    </w:p>
    <w:p w:rsidR="00DA56B4" w:rsidRDefault="00DA56B4" w:rsidP="00DA56B4">
      <w:pPr>
        <w:jc w:val="both"/>
      </w:pPr>
      <w:r>
        <w:t xml:space="preserve"> - часовой тариф оплаты труда;</w:t>
      </w:r>
    </w:p>
    <w:p w:rsidR="00DA56B4" w:rsidRDefault="00DA56B4" w:rsidP="00DA56B4">
      <w:pPr>
        <w:jc w:val="both"/>
      </w:pPr>
      <w:r>
        <w:t xml:space="preserve"> - страховые взносы, начисленные на часовой тариф оплаты труда (в 2015 году - 30,2 процента от L);</w:t>
      </w:r>
    </w:p>
    <w:p w:rsidR="00064137" w:rsidRDefault="00DA56B4" w:rsidP="00DA56B4">
      <w:pPr>
        <w:jc w:val="both"/>
      </w:pPr>
      <w:r>
        <w:t xml:space="preserve"> - общехозяйственные расходы (100 процентов от L)</w:t>
      </w:r>
    </w:p>
    <w:sectPr w:rsidR="000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55"/>
    <w:rsid w:val="00064137"/>
    <w:rsid w:val="00236800"/>
    <w:rsid w:val="002C59F7"/>
    <w:rsid w:val="006818FB"/>
    <w:rsid w:val="00745955"/>
    <w:rsid w:val="00BF5D0F"/>
    <w:rsid w:val="00DA56B4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1765</Words>
  <Characters>10066</Characters>
  <Application>Microsoft Office Word</Application>
  <DocSecurity>0</DocSecurity>
  <Lines>83</Lines>
  <Paragraphs>23</Paragraphs>
  <ScaleCrop>false</ScaleCrop>
  <Company>*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Лещенкова Ирина Владимировна</dc:creator>
  <cp:keywords/>
  <dc:description/>
  <cp:lastModifiedBy>Лещенкова Ирина Владимировна</cp:lastModifiedBy>
  <cp:revision>7</cp:revision>
  <dcterms:created xsi:type="dcterms:W3CDTF">2018-12-13T10:45:00Z</dcterms:created>
  <dcterms:modified xsi:type="dcterms:W3CDTF">2018-12-14T11:48:00Z</dcterms:modified>
</cp:coreProperties>
</file>